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CB17" w14:textId="77777777" w:rsidR="00C542A1" w:rsidRPr="00303D43" w:rsidRDefault="001A58FA" w:rsidP="00C542A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lt-LT"/>
        </w:rPr>
        <w:t>12</w:t>
      </w:r>
      <w:r w:rsidR="00C542A1" w:rsidRPr="00303D43">
        <w:rPr>
          <w:rFonts w:ascii="Times New Roman" w:eastAsia="Times New Roman" w:hAnsi="Times New Roman"/>
          <w:b/>
          <w:sz w:val="40"/>
          <w:szCs w:val="40"/>
          <w:lang w:eastAsia="lt-LT"/>
        </w:rPr>
        <w:t xml:space="preserve"> PRIEDAS</w:t>
      </w:r>
    </w:p>
    <w:p w14:paraId="77D4CF7A" w14:textId="77777777" w:rsidR="00312203" w:rsidRPr="006D396F" w:rsidRDefault="00312203" w:rsidP="001D6979">
      <w:pPr>
        <w:pStyle w:val="NoSpacing"/>
        <w:ind w:firstLine="1296"/>
        <w:rPr>
          <w:rFonts w:ascii="Times New Roman" w:hAnsi="Times New Roman"/>
        </w:rPr>
      </w:pPr>
    </w:p>
    <w:p w14:paraId="3A286169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3A2DBE4E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07EA82EB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4AAD16E9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6D54C28E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67B8C096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35C13633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50491818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1F2E3B32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4BA1A4E9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13405DE2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275E5569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68FF5A5C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273A649F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06330281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</w:rPr>
      </w:pPr>
    </w:p>
    <w:p w14:paraId="6DF3C110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  <w:b/>
        </w:rPr>
      </w:pPr>
    </w:p>
    <w:p w14:paraId="3B42777A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  <w:b/>
        </w:rPr>
      </w:pPr>
    </w:p>
    <w:p w14:paraId="7FEE561D" w14:textId="77777777" w:rsidR="00433FF1" w:rsidRPr="00CF4F95" w:rsidRDefault="005766C2" w:rsidP="00CF4F9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F4F95">
        <w:rPr>
          <w:rFonts w:ascii="Times New Roman" w:hAnsi="Times New Roman"/>
          <w:b/>
          <w:sz w:val="40"/>
          <w:szCs w:val="40"/>
        </w:rPr>
        <w:t>VEIKSMAI COVID-19 METU, KOMUNIKAVIMAS, PLANAVIMAS, IŠTEKLIŲ PANAUDOJIMAS</w:t>
      </w:r>
    </w:p>
    <w:p w14:paraId="756A8BB8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14:paraId="137F1559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0D62A26B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1BFDA75C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6D0A28A5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39C632EF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039CD15F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3218D51F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7DB4D528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1D626A00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63894F40" w14:textId="77777777" w:rsidR="00312203" w:rsidRPr="006D396F" w:rsidRDefault="00312203" w:rsidP="00312203">
      <w:pPr>
        <w:pStyle w:val="NoSpacing"/>
        <w:rPr>
          <w:rFonts w:ascii="Times New Roman" w:hAnsi="Times New Roman"/>
          <w:b/>
        </w:rPr>
      </w:pPr>
    </w:p>
    <w:p w14:paraId="25B22E82" w14:textId="77777777" w:rsidR="002B6CDF" w:rsidRPr="006D396F" w:rsidRDefault="002B6CDF" w:rsidP="00312203">
      <w:pPr>
        <w:pStyle w:val="NoSpacing"/>
        <w:rPr>
          <w:rFonts w:ascii="Times New Roman" w:hAnsi="Times New Roman"/>
          <w:b/>
        </w:rPr>
      </w:pPr>
    </w:p>
    <w:p w14:paraId="3FAEE60D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  <w:b/>
        </w:rPr>
      </w:pPr>
    </w:p>
    <w:p w14:paraId="33BC5CBC" w14:textId="77777777" w:rsidR="00312203" w:rsidRPr="006D396F" w:rsidRDefault="00312203" w:rsidP="00312203">
      <w:pPr>
        <w:pStyle w:val="NoSpacing"/>
        <w:jc w:val="center"/>
        <w:rPr>
          <w:rFonts w:ascii="Times New Roman" w:hAnsi="Times New Roman"/>
          <w:b/>
        </w:rPr>
      </w:pPr>
    </w:p>
    <w:p w14:paraId="5C3E743C" w14:textId="77777777" w:rsidR="00580313" w:rsidRPr="006D396F" w:rsidRDefault="00580313" w:rsidP="00312203">
      <w:pPr>
        <w:pStyle w:val="NoSpacing"/>
        <w:jc w:val="center"/>
        <w:rPr>
          <w:rFonts w:ascii="Times New Roman" w:hAnsi="Times New Roman"/>
          <w:b/>
        </w:rPr>
      </w:pPr>
    </w:p>
    <w:p w14:paraId="62FDF6C4" w14:textId="77777777" w:rsidR="00580313" w:rsidRPr="006D396F" w:rsidRDefault="00580313" w:rsidP="00312203">
      <w:pPr>
        <w:pStyle w:val="NoSpacing"/>
        <w:jc w:val="center"/>
        <w:rPr>
          <w:rFonts w:ascii="Times New Roman" w:hAnsi="Times New Roman"/>
          <w:b/>
        </w:rPr>
      </w:pPr>
    </w:p>
    <w:p w14:paraId="43F0964B" w14:textId="77777777" w:rsidR="00580313" w:rsidRPr="006D396F" w:rsidRDefault="00580313" w:rsidP="00312203">
      <w:pPr>
        <w:pStyle w:val="NoSpacing"/>
        <w:jc w:val="center"/>
        <w:rPr>
          <w:rFonts w:ascii="Times New Roman" w:hAnsi="Times New Roman"/>
          <w:b/>
        </w:rPr>
      </w:pPr>
    </w:p>
    <w:p w14:paraId="7FC293F5" w14:textId="77777777" w:rsidR="00AF251C" w:rsidRPr="006D396F" w:rsidRDefault="00AF251C" w:rsidP="00312203">
      <w:pPr>
        <w:pStyle w:val="NoSpacing"/>
        <w:jc w:val="center"/>
        <w:rPr>
          <w:rFonts w:ascii="Times New Roman" w:hAnsi="Times New Roman"/>
          <w:b/>
        </w:rPr>
      </w:pPr>
    </w:p>
    <w:p w14:paraId="66B3209A" w14:textId="77777777" w:rsidR="00AF251C" w:rsidRPr="006D396F" w:rsidRDefault="00AF251C" w:rsidP="00312203">
      <w:pPr>
        <w:pStyle w:val="NoSpacing"/>
        <w:jc w:val="center"/>
        <w:rPr>
          <w:rFonts w:ascii="Times New Roman" w:hAnsi="Times New Roman"/>
          <w:b/>
        </w:rPr>
      </w:pPr>
    </w:p>
    <w:p w14:paraId="00F6A4DE" w14:textId="77777777" w:rsidR="00516657" w:rsidRPr="006D396F" w:rsidRDefault="00516657" w:rsidP="00312203">
      <w:pPr>
        <w:pStyle w:val="NoSpacing"/>
        <w:jc w:val="center"/>
        <w:rPr>
          <w:rFonts w:ascii="Times New Roman" w:hAnsi="Times New Roman"/>
          <w:b/>
        </w:rPr>
      </w:pPr>
    </w:p>
    <w:p w14:paraId="111F81DD" w14:textId="77777777" w:rsidR="00AF251C" w:rsidRPr="006D396F" w:rsidRDefault="00AF251C" w:rsidP="00312203">
      <w:pPr>
        <w:pStyle w:val="NoSpacing"/>
        <w:jc w:val="center"/>
        <w:rPr>
          <w:rFonts w:ascii="Times New Roman" w:hAnsi="Times New Roman"/>
          <w:b/>
        </w:rPr>
      </w:pPr>
    </w:p>
    <w:p w14:paraId="00C5AB05" w14:textId="77777777" w:rsidR="00AF251C" w:rsidRPr="006D396F" w:rsidRDefault="00AF251C" w:rsidP="00312203">
      <w:pPr>
        <w:pStyle w:val="NoSpacing"/>
        <w:jc w:val="center"/>
        <w:rPr>
          <w:rFonts w:ascii="Times New Roman" w:hAnsi="Times New Roman"/>
          <w:b/>
        </w:rPr>
      </w:pPr>
    </w:p>
    <w:p w14:paraId="3A3E927B" w14:textId="77777777" w:rsidR="00A12A71" w:rsidRDefault="00A12A71" w:rsidP="003122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D864899" w14:textId="77777777" w:rsidR="00932CCA" w:rsidRDefault="00932CCA" w:rsidP="003122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39BDCFC" w14:textId="77777777" w:rsidR="00932CCA" w:rsidRPr="006D396F" w:rsidRDefault="00932CCA" w:rsidP="003122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D79B3B9" w14:textId="77777777" w:rsidR="00FB587A" w:rsidRPr="006D396F" w:rsidRDefault="00FB587A" w:rsidP="003122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0F08392" w14:textId="77777777" w:rsidR="005766C2" w:rsidRDefault="005766C2" w:rsidP="00E01E10">
      <w:pPr>
        <w:pStyle w:val="NoSpacing"/>
        <w:jc w:val="center"/>
        <w:rPr>
          <w:rFonts w:ascii="Times New Roman" w:hAnsi="Times New Roman"/>
        </w:rPr>
      </w:pPr>
    </w:p>
    <w:p w14:paraId="5DCE4A2F" w14:textId="77777777" w:rsidR="001E573E" w:rsidRPr="001E573E" w:rsidRDefault="001E573E" w:rsidP="001E573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1E573E">
        <w:rPr>
          <w:rFonts w:ascii="Times New Roman" w:hAnsi="Times New Roman"/>
          <w:sz w:val="24"/>
          <w:szCs w:val="24"/>
        </w:rPr>
        <w:t>Vilnius</w:t>
      </w:r>
    </w:p>
    <w:p w14:paraId="4E00DAB2" w14:textId="77777777" w:rsidR="001E573E" w:rsidRPr="001E573E" w:rsidRDefault="001E573E" w:rsidP="001E573E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1E573E">
        <w:rPr>
          <w:rFonts w:ascii="Times New Roman" w:hAnsi="Times New Roman"/>
          <w:sz w:val="24"/>
          <w:szCs w:val="24"/>
        </w:rPr>
        <w:t>2021</w:t>
      </w:r>
    </w:p>
    <w:p w14:paraId="24E8451A" w14:textId="77777777" w:rsidR="00DD305C" w:rsidRDefault="0046498B" w:rsidP="00F85C7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Nuo ekstremaliosi</w:t>
      </w:r>
      <w:r w:rsidR="004128F0" w:rsidRPr="004128F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="004128F0" w:rsidRPr="004128F0">
        <w:rPr>
          <w:rFonts w:ascii="Times New Roman" w:hAnsi="Times New Roman"/>
          <w:sz w:val="24"/>
          <w:szCs w:val="24"/>
        </w:rPr>
        <w:t xml:space="preserve"> situacijos paskelbimo visi veiksmai yra koreguojami pagal vidinį komunikacinį planą.</w:t>
      </w:r>
    </w:p>
    <w:p w14:paraId="7DAFAC81" w14:textId="77777777" w:rsidR="00035FCE" w:rsidRDefault="00035FCE" w:rsidP="00932CCA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2835"/>
        <w:gridCol w:w="1984"/>
        <w:gridCol w:w="2410"/>
      </w:tblGrid>
      <w:tr w:rsidR="00105031" w:rsidRPr="001D72F4" w14:paraId="23E388AD" w14:textId="77777777" w:rsidTr="00F16724">
        <w:tc>
          <w:tcPr>
            <w:tcW w:w="570" w:type="dxa"/>
            <w:shd w:val="clear" w:color="auto" w:fill="auto"/>
            <w:vAlign w:val="center"/>
          </w:tcPr>
          <w:p w14:paraId="5779BFF2" w14:textId="77777777" w:rsidR="00105031" w:rsidRPr="001D72F4" w:rsidRDefault="00105031" w:rsidP="001D72F4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F4"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4C57882" w14:textId="77777777" w:rsidR="00105031" w:rsidRPr="001D72F4" w:rsidRDefault="00105031" w:rsidP="001D72F4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F4">
              <w:rPr>
                <w:rFonts w:ascii="Times New Roman" w:hAnsi="Times New Roman"/>
                <w:b/>
                <w:bCs/>
                <w:sz w:val="24"/>
                <w:szCs w:val="24"/>
              </w:rPr>
              <w:t>Veiksmai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AD0C03" w14:textId="77777777" w:rsidR="00105031" w:rsidRPr="001D72F4" w:rsidRDefault="00105031" w:rsidP="001D72F4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F4">
              <w:rPr>
                <w:rFonts w:ascii="Times New Roman" w:hAnsi="Times New Roman"/>
                <w:b/>
                <w:bCs/>
                <w:sz w:val="24"/>
                <w:szCs w:val="24"/>
              </w:rPr>
              <w:t>Aprašymas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B2A170" w14:textId="77777777" w:rsidR="00105031" w:rsidRPr="001D72F4" w:rsidRDefault="00105031" w:rsidP="001D72F4">
            <w:pPr>
              <w:tabs>
                <w:tab w:val="left" w:pos="137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F4">
              <w:rPr>
                <w:rFonts w:ascii="Times New Roman" w:hAnsi="Times New Roman"/>
                <w:b/>
                <w:bCs/>
                <w:sz w:val="24"/>
                <w:szCs w:val="24"/>
              </w:rPr>
              <w:t>Įgyvendinimo terminas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E81111" w14:textId="77777777" w:rsidR="00105031" w:rsidRPr="001D72F4" w:rsidRDefault="00105031" w:rsidP="001D72F4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2F4">
              <w:rPr>
                <w:rFonts w:ascii="Times New Roman" w:hAnsi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105031" w:rsidRPr="001D72F4" w14:paraId="4FB05E86" w14:textId="77777777" w:rsidTr="00F16724">
        <w:tc>
          <w:tcPr>
            <w:tcW w:w="570" w:type="dxa"/>
            <w:shd w:val="clear" w:color="auto" w:fill="auto"/>
            <w:vAlign w:val="center"/>
          </w:tcPr>
          <w:p w14:paraId="6AFF23F8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913DA1A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Sudaryta COVID-19 ekstremalios situacijos valdymo grupė nuolat aptaria aktualią informaciją.</w:t>
            </w:r>
          </w:p>
        </w:tc>
        <w:tc>
          <w:tcPr>
            <w:tcW w:w="2835" w:type="dxa"/>
            <w:shd w:val="clear" w:color="auto" w:fill="auto"/>
          </w:tcPr>
          <w:p w14:paraId="69A2FEC5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Ekstremalių situacijų valdymo grupės nariai priima ir dalinasi turima informacija su kitais įstaigos darbuotojais, tam pasitelkiant elektronines priemones, mobiliuosius telefonus, bei (esant galimybei) kontaktinį bendravimą.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14B7EA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Fakto atveju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E05883" w14:textId="65D4A706" w:rsidR="00105031" w:rsidRPr="00BE1615" w:rsidRDefault="004D47FE" w:rsidP="006159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 xml:space="preserve">Direktoriaus pavaduotoja </w:t>
            </w:r>
            <w:r w:rsidR="00BE1615">
              <w:rPr>
                <w:rFonts w:ascii="Times New Roman" w:hAnsi="Times New Roman"/>
                <w:sz w:val="24"/>
                <w:szCs w:val="24"/>
              </w:rPr>
              <w:t>ūkio reikalams.</w:t>
            </w:r>
          </w:p>
        </w:tc>
      </w:tr>
      <w:tr w:rsidR="00105031" w:rsidRPr="001D72F4" w14:paraId="5367BB02" w14:textId="77777777" w:rsidTr="00F16724">
        <w:tc>
          <w:tcPr>
            <w:tcW w:w="570" w:type="dxa"/>
            <w:shd w:val="clear" w:color="auto" w:fill="auto"/>
            <w:vAlign w:val="center"/>
          </w:tcPr>
          <w:p w14:paraId="3C2718B7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FCBF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Rekomendacijų perdavimas darbuotojams dėl veiksmų COVID-19 viruso metu.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042D" w14:textId="77777777" w:rsidR="00105031" w:rsidRPr="001D72F4" w:rsidRDefault="00105031" w:rsidP="001A58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Darbuotojams perduodama informacija:</w:t>
            </w:r>
          </w:p>
          <w:p w14:paraId="6949158D" w14:textId="77777777" w:rsidR="00105031" w:rsidRPr="001D72F4" w:rsidRDefault="00105031" w:rsidP="001A58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1) Grįžus iš kitos šalies privalomas 14 dienų izoliacijos laikotarpis.</w:t>
            </w:r>
          </w:p>
          <w:p w14:paraId="33CCAEF2" w14:textId="77777777" w:rsidR="00105031" w:rsidRPr="001D72F4" w:rsidRDefault="00105031" w:rsidP="001A58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2) Kreipimasis į NVSC dėl nedarbingumo suteikimo (grįžus iš kitos šali</w:t>
            </w:r>
            <w:r w:rsidR="001A58FA">
              <w:rPr>
                <w:rFonts w:ascii="Times New Roman" w:hAnsi="Times New Roman"/>
                <w:sz w:val="24"/>
                <w:szCs w:val="24"/>
              </w:rPr>
              <w:t>e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>s)</w:t>
            </w:r>
            <w:r w:rsidR="00F16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42E5" w14:textId="77777777" w:rsidR="00105031" w:rsidRPr="001D72F4" w:rsidRDefault="00105031" w:rsidP="001D72F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Fakto atveju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21E2" w14:textId="569AA143" w:rsidR="00105031" w:rsidRPr="001D72F4" w:rsidRDefault="00360F11" w:rsidP="001D72F4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 xml:space="preserve">Direktoriaus pavaduotoja </w:t>
            </w:r>
            <w:r w:rsidR="00BE1615">
              <w:rPr>
                <w:rFonts w:ascii="Times New Roman" w:hAnsi="Times New Roman"/>
                <w:sz w:val="24"/>
                <w:szCs w:val="24"/>
              </w:rPr>
              <w:t>ūkio reikalams</w:t>
            </w:r>
            <w:r w:rsidR="007B2E10" w:rsidRPr="00147C74">
              <w:rPr>
                <w:rFonts w:ascii="Times New Roman" w:hAnsi="Times New Roman"/>
                <w:sz w:val="24"/>
                <w:szCs w:val="24"/>
              </w:rPr>
              <w:t>.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031" w:rsidRPr="001D72F4">
              <w:rPr>
                <w:rFonts w:ascii="Times New Roman" w:hAnsi="Times New Roman"/>
                <w:sz w:val="24"/>
                <w:szCs w:val="24"/>
              </w:rPr>
              <w:t>Administracija</w:t>
            </w:r>
            <w:r w:rsidR="00E926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7550D50A" w14:textId="77777777" w:rsidTr="00F16724">
        <w:tc>
          <w:tcPr>
            <w:tcW w:w="570" w:type="dxa"/>
            <w:shd w:val="clear" w:color="auto" w:fill="auto"/>
            <w:vAlign w:val="center"/>
          </w:tcPr>
          <w:p w14:paraId="4D7E28BF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0C3D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Karantino dėl COVID-19 metu įstaigoje  veiklos pakitimų patvirtinimas.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6CBA" w14:textId="77777777" w:rsidR="00105031" w:rsidRPr="001D72F4" w:rsidRDefault="00105031" w:rsidP="001A58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Įstaigoje stabdoma kontaktinė veikla, organizuojamas darbuotojų nuotolinis darbas, sudaromas užimtumo, bei veiklos grafikas, numatomos dalinės prastovos techniniam personalui galimybės.</w:t>
            </w:r>
          </w:p>
          <w:p w14:paraId="3950236B" w14:textId="77777777" w:rsidR="00105031" w:rsidRPr="001D72F4" w:rsidRDefault="00105031" w:rsidP="001A58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Vykdant dalinę įstaigos veiklą sudaromi dirbančių darbuotojų sąrašai ir grafikai, taip pat nustatomos visos rekomendacinės saugos priemonės, mažinančios viruso plitimo terpę patalpose.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7F7C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Fakto atveju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9A0F" w14:textId="4AB3D533" w:rsidR="00105031" w:rsidRPr="001D72F4" w:rsidRDefault="00E9266D" w:rsidP="00A71101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>Direktor</w:t>
            </w:r>
            <w:r w:rsidR="00A71101">
              <w:rPr>
                <w:rFonts w:ascii="Times New Roman" w:hAnsi="Times New Roman"/>
                <w:sz w:val="24"/>
                <w:szCs w:val="24"/>
              </w:rPr>
              <w:t>ius</w:t>
            </w:r>
            <w:r w:rsidRPr="00147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356D6179" w14:textId="77777777" w:rsidTr="00F16724">
        <w:tc>
          <w:tcPr>
            <w:tcW w:w="570" w:type="dxa"/>
            <w:shd w:val="clear" w:color="auto" w:fill="auto"/>
            <w:vAlign w:val="center"/>
          </w:tcPr>
          <w:p w14:paraId="3909C530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6DE9EAD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Visa gaunama informacija iš Vilniaus miesto savivaldybės ir kitų atsakingų institucijų įsisavinama ir prireikus perduodama personalui.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1D53" w14:textId="77777777" w:rsidR="00105031" w:rsidRPr="001D72F4" w:rsidRDefault="00105031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Aktuali informacija apie infekcijos plitimą, apibrėžimai, vykdomos privalomosios priemonės perduodamos darbuotojams elektroniniu būdu, mobiliaisiais telefonais ir kontaktiniu būdu, įstaigoje dirbančiam personalui.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E820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7B308" w14:textId="77777777" w:rsidR="006D2A4A" w:rsidRDefault="00360F11" w:rsidP="00E926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 xml:space="preserve">Direktoriaus pavaduotoja </w:t>
            </w:r>
            <w:r w:rsidR="00BE1615">
              <w:rPr>
                <w:rFonts w:ascii="Times New Roman" w:hAnsi="Times New Roman"/>
                <w:sz w:val="24"/>
                <w:szCs w:val="24"/>
              </w:rPr>
              <w:t>ūkio reikalams</w:t>
            </w:r>
            <w:r w:rsidR="00EE6397" w:rsidRPr="00147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ACC77A" w14:textId="0A1E4470" w:rsidR="00105031" w:rsidRPr="001D72F4" w:rsidRDefault="00105031" w:rsidP="00A711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>Direkto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r</w:t>
            </w:r>
            <w:r w:rsidR="00A71101">
              <w:rPr>
                <w:rFonts w:ascii="Times New Roman" w:hAnsi="Times New Roman"/>
                <w:sz w:val="24"/>
                <w:szCs w:val="24"/>
              </w:rPr>
              <w:t>ius.</w:t>
            </w:r>
          </w:p>
        </w:tc>
      </w:tr>
      <w:tr w:rsidR="00105031" w:rsidRPr="001D72F4" w14:paraId="2DDBE928" w14:textId="77777777" w:rsidTr="00F16724">
        <w:tc>
          <w:tcPr>
            <w:tcW w:w="570" w:type="dxa"/>
            <w:shd w:val="clear" w:color="auto" w:fill="auto"/>
            <w:vAlign w:val="center"/>
          </w:tcPr>
          <w:p w14:paraId="404123BE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0020" w14:textId="77777777" w:rsidR="00105031" w:rsidRPr="001D72F4" w:rsidRDefault="00105031" w:rsidP="00F34D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 xml:space="preserve">Aktuali informacija </w:t>
            </w:r>
            <w:r w:rsidR="00F34DD3">
              <w:rPr>
                <w:rFonts w:ascii="Times New Roman" w:hAnsi="Times New Roman"/>
                <w:sz w:val="24"/>
                <w:szCs w:val="24"/>
              </w:rPr>
              <w:t>auklėtinių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 xml:space="preserve"> tėvams ir globėjams išplatinama jiems pasiekiamais būdais.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85C5" w14:textId="77777777" w:rsidR="00105031" w:rsidRPr="001D72F4" w:rsidRDefault="00F34DD3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Auklėtinių</w:t>
            </w:r>
            <w:r w:rsidR="00105031" w:rsidRPr="001D72F4">
              <w:rPr>
                <w:rFonts w:ascii="Times New Roman" w:hAnsi="Times New Roman"/>
                <w:sz w:val="24"/>
                <w:szCs w:val="24"/>
              </w:rPr>
              <w:t xml:space="preserve"> tėvai ir globėjai informuojami apie karantiną ir galimą dalinę įstaigos veiklą tiek per visuomenės informavimo priemones, tiek pasitelkiant elektronines ryšio priemones ir informacinius pranešimus ant paradinių pastato durų.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AE9B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A8F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Administracija</w:t>
            </w:r>
            <w:r w:rsidR="00E926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3FC2BE77" w14:textId="77777777" w:rsidTr="00F16724">
        <w:tc>
          <w:tcPr>
            <w:tcW w:w="570" w:type="dxa"/>
            <w:shd w:val="clear" w:color="auto" w:fill="auto"/>
            <w:vAlign w:val="center"/>
          </w:tcPr>
          <w:p w14:paraId="688C68C3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FABF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 xml:space="preserve">Numatoma psichologinės </w:t>
            </w: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pagalbos galimybė tėvams ir globėjams.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5F89" w14:textId="77777777" w:rsidR="00105031" w:rsidRPr="001D72F4" w:rsidRDefault="00105031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Reikiama psichologinė pagalba tėvams ir globėjams numatoma </w:t>
            </w: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kreipiantis į įstaigos psichologę.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BED8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4787" w14:textId="7090CC25" w:rsidR="00105031" w:rsidRPr="001D72F4" w:rsidRDefault="009A52AD" w:rsidP="00A711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>Direkto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r</w:t>
            </w:r>
            <w:r w:rsidR="00A71101">
              <w:rPr>
                <w:rFonts w:ascii="Times New Roman" w:hAnsi="Times New Roman"/>
                <w:sz w:val="24"/>
                <w:szCs w:val="24"/>
              </w:rPr>
              <w:t>ius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3605C06E" w14:textId="77777777" w:rsidTr="00F16724">
        <w:tc>
          <w:tcPr>
            <w:tcW w:w="570" w:type="dxa"/>
            <w:shd w:val="clear" w:color="auto" w:fill="auto"/>
            <w:vAlign w:val="center"/>
          </w:tcPr>
          <w:p w14:paraId="2D11AC74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A11B416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Vykdomas įstaigos vidaus dokumentų ruošimas, papildymas, parengiami ir atnaujinami planai, instrukcijos, tvarkos, pildoma ir pateikiama informacija institucijoms.</w:t>
            </w:r>
          </w:p>
        </w:tc>
        <w:tc>
          <w:tcPr>
            <w:tcW w:w="2835" w:type="dxa"/>
            <w:shd w:val="clear" w:color="auto" w:fill="auto"/>
          </w:tcPr>
          <w:p w14:paraId="34367095" w14:textId="77777777" w:rsidR="00105031" w:rsidRPr="001D72F4" w:rsidRDefault="00105031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COVID-19 metu visi dokumentai nesusiję su mokymosi ar ugdymo tvarkomis, o tiesiogiai skirti mažinti ekstremaliosios situacijos grėsmę įstaigoje, arba pateikti reikiamas formas su esama situacija institucijoms.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9CDA3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A2A0F5" w14:textId="256D8FA7" w:rsidR="004D47FE" w:rsidRPr="001D72F4" w:rsidRDefault="00360F11" w:rsidP="004D47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 xml:space="preserve">Direktoriaus pavaduotoja </w:t>
            </w:r>
            <w:r w:rsidR="00BE1615">
              <w:rPr>
                <w:rFonts w:ascii="Times New Roman" w:hAnsi="Times New Roman"/>
                <w:sz w:val="24"/>
                <w:szCs w:val="24"/>
              </w:rPr>
              <w:t>ūkio reikalams</w:t>
            </w:r>
            <w:r w:rsidR="00EE6397" w:rsidRPr="00147C74">
              <w:rPr>
                <w:rFonts w:ascii="Times New Roman" w:hAnsi="Times New Roman"/>
                <w:sz w:val="24"/>
                <w:szCs w:val="24"/>
              </w:rPr>
              <w:t>.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031" w:rsidRPr="001D72F4" w14:paraId="5B8B305F" w14:textId="77777777" w:rsidTr="00F16724">
        <w:tc>
          <w:tcPr>
            <w:tcW w:w="570" w:type="dxa"/>
            <w:shd w:val="clear" w:color="auto" w:fill="auto"/>
            <w:vAlign w:val="center"/>
          </w:tcPr>
          <w:p w14:paraId="15B40552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63CC799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Darbuotojų prašymai, paklausimai, papildomos informacijos pateikimas.</w:t>
            </w:r>
          </w:p>
        </w:tc>
        <w:tc>
          <w:tcPr>
            <w:tcW w:w="2835" w:type="dxa"/>
            <w:shd w:val="clear" w:color="auto" w:fill="auto"/>
          </w:tcPr>
          <w:p w14:paraId="54C203E2" w14:textId="77777777" w:rsidR="00105031" w:rsidRPr="001D72F4" w:rsidRDefault="00105031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Darbuotojams aktuali informacija susijusi su klausimais dėl veiklos tęstinum</w:t>
            </w:r>
            <w:r w:rsidR="001A58FA">
              <w:rPr>
                <w:rFonts w:ascii="Times New Roman" w:hAnsi="Times New Roman"/>
                <w:sz w:val="24"/>
                <w:szCs w:val="24"/>
              </w:rPr>
              <w:t>o, dėl nedarbingumo ar kito pobū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>džio prašymai yra gaunami ir apdorojami per elektronines priemones, ir pirmiausia patenka į raštinę, arba tiesioginiam administracijos darbuotojui.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1BE3FF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680E1" w14:textId="77777777" w:rsidR="00105031" w:rsidRPr="001D72F4" w:rsidRDefault="009A52AD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  <w:r w:rsidR="00E926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45F76EE2" w14:textId="77777777" w:rsidTr="00F16724">
        <w:tc>
          <w:tcPr>
            <w:tcW w:w="570" w:type="dxa"/>
            <w:shd w:val="clear" w:color="auto" w:fill="auto"/>
            <w:vAlign w:val="center"/>
          </w:tcPr>
          <w:p w14:paraId="05CB9770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E7D5EE1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Techninio personalo darbo veiklos valdymas.</w:t>
            </w:r>
          </w:p>
        </w:tc>
        <w:tc>
          <w:tcPr>
            <w:tcW w:w="2835" w:type="dxa"/>
            <w:shd w:val="clear" w:color="auto" w:fill="auto"/>
          </w:tcPr>
          <w:p w14:paraId="5AADCA9C" w14:textId="77777777" w:rsidR="00105031" w:rsidRPr="001D72F4" w:rsidRDefault="00105031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 xml:space="preserve">Reaguojant į darbo veiklos ribojimus įstaigoje yra nustatoma nauja techninio personalo darbo tvarka, kuri remiasi dalinio darbo principu. Visas techninis personalas dirba sudarant naują darbo grafiką, kada </w:t>
            </w: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vienu metu įstaigoje būna du valytojai ir vienas techninio personalo darbuotojas.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4299AA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Fakto atveju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0DE42E" w14:textId="397D838D" w:rsidR="00105031" w:rsidRPr="001D72F4" w:rsidRDefault="009A52AD" w:rsidP="00A711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>Direkto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r</w:t>
            </w:r>
            <w:r w:rsidR="00A71101">
              <w:rPr>
                <w:rFonts w:ascii="Times New Roman" w:hAnsi="Times New Roman"/>
                <w:sz w:val="24"/>
                <w:szCs w:val="24"/>
              </w:rPr>
              <w:t>ius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955" w:rsidRPr="001D72F4" w14:paraId="4CBE9E7E" w14:textId="77777777" w:rsidTr="00F16724">
        <w:tc>
          <w:tcPr>
            <w:tcW w:w="570" w:type="dxa"/>
            <w:shd w:val="clear" w:color="auto" w:fill="auto"/>
            <w:vAlign w:val="center"/>
          </w:tcPr>
          <w:p w14:paraId="4065BA74" w14:textId="77777777" w:rsidR="00696955" w:rsidRPr="001D72F4" w:rsidRDefault="00696955" w:rsidP="006969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8" w:type="dxa"/>
            <w:vAlign w:val="center"/>
          </w:tcPr>
          <w:p w14:paraId="19AED2A1" w14:textId="77777777" w:rsidR="00696955" w:rsidRPr="00696955" w:rsidRDefault="00D7239A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Nuotolinės veiklos </w:t>
            </w:r>
            <w:r w:rsidR="00696955" w:rsidRPr="00696955">
              <w:rPr>
                <w:rFonts w:ascii="Times New Roman" w:hAnsi="Times New Roman"/>
                <w:sz w:val="24"/>
              </w:rPr>
              <w:t>organizavimas</w:t>
            </w:r>
            <w:r w:rsidR="009A52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62D31FD6" w14:textId="77777777" w:rsidR="00696955" w:rsidRPr="00696955" w:rsidRDefault="00696955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96955">
              <w:rPr>
                <w:rFonts w:ascii="Times New Roman" w:hAnsi="Times New Roman"/>
                <w:sz w:val="24"/>
              </w:rPr>
              <w:t>Sudaryta darbuotojų ekstremaliosios situacijos valdymo grupė atsižvelgdama į Švietimo ir mokslo ministerijos, bei kitų institucijų rekomendacijas, taip pat esamas galimybes organizuoja nuotolinę darbuotojų veiklą.</w:t>
            </w:r>
          </w:p>
        </w:tc>
        <w:tc>
          <w:tcPr>
            <w:tcW w:w="1984" w:type="dxa"/>
            <w:vAlign w:val="center"/>
          </w:tcPr>
          <w:p w14:paraId="58793B2B" w14:textId="77777777" w:rsidR="00696955" w:rsidRPr="00696955" w:rsidRDefault="00696955" w:rsidP="00696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6955">
              <w:rPr>
                <w:rFonts w:ascii="Times New Roman" w:hAnsi="Times New Roman"/>
                <w:sz w:val="24"/>
                <w:szCs w:val="20"/>
              </w:rPr>
              <w:t>Nuolat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DFC613" w14:textId="77F8B76E" w:rsidR="00696955" w:rsidRPr="001D72F4" w:rsidRDefault="00696955" w:rsidP="00A711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>Direkto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r</w:t>
            </w:r>
            <w:r w:rsidR="00A71101">
              <w:rPr>
                <w:rFonts w:ascii="Times New Roman" w:hAnsi="Times New Roman"/>
                <w:sz w:val="24"/>
                <w:szCs w:val="24"/>
              </w:rPr>
              <w:t>ius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7A57BB5F" w14:textId="77777777" w:rsidTr="00F16724">
        <w:tc>
          <w:tcPr>
            <w:tcW w:w="570" w:type="dxa"/>
            <w:shd w:val="clear" w:color="auto" w:fill="auto"/>
            <w:vAlign w:val="center"/>
          </w:tcPr>
          <w:p w14:paraId="47D32E93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BAE9F56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Maitinimo organizavimo pakeitimai.</w:t>
            </w:r>
          </w:p>
        </w:tc>
        <w:tc>
          <w:tcPr>
            <w:tcW w:w="2835" w:type="dxa"/>
            <w:shd w:val="clear" w:color="auto" w:fill="auto"/>
          </w:tcPr>
          <w:p w14:paraId="4523693A" w14:textId="77777777" w:rsidR="00696955" w:rsidRPr="00696955" w:rsidRDefault="00696955" w:rsidP="0046498B">
            <w:pPr>
              <w:tabs>
                <w:tab w:val="left" w:pos="137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55">
              <w:rPr>
                <w:rFonts w:ascii="Times New Roman" w:hAnsi="Times New Roman"/>
                <w:sz w:val="24"/>
                <w:szCs w:val="24"/>
              </w:rPr>
              <w:t>Įstaiga organizuoja maisto ruošą patalpose įrengtoje virtuvėje. Karantino metu maisto ruoša yra sustabdyta. Esant poreikiui maisto produktų tiekimas bus atnaujinamas, pagal suvartojimo galimybes.</w:t>
            </w:r>
          </w:p>
          <w:p w14:paraId="7A88BEBE" w14:textId="77777777" w:rsidR="00105031" w:rsidRPr="001D72F4" w:rsidRDefault="00696955" w:rsidP="0046498B">
            <w:pPr>
              <w:tabs>
                <w:tab w:val="left" w:pos="137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55">
              <w:rPr>
                <w:rFonts w:ascii="Times New Roman" w:hAnsi="Times New Roman"/>
                <w:sz w:val="24"/>
                <w:szCs w:val="24"/>
              </w:rPr>
              <w:t>Maisto ruoša bus organizuojama ir tuo atveju, jei įstaigoje bus poreikis veiklą vykdyti mažomis grupėmis prižiūrint specialiųjų tarnybų vaikus.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A75B5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Fakto atveju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52962C" w14:textId="349D4B90" w:rsidR="00105031" w:rsidRPr="001D72F4" w:rsidRDefault="00105031" w:rsidP="00A711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>Direktor</w:t>
            </w:r>
            <w:r w:rsidR="00A71101">
              <w:rPr>
                <w:rFonts w:ascii="Times New Roman" w:hAnsi="Times New Roman"/>
                <w:sz w:val="24"/>
                <w:szCs w:val="24"/>
              </w:rPr>
              <w:t>ius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7ADF103E" w14:textId="77777777" w:rsidTr="00F16724">
        <w:tc>
          <w:tcPr>
            <w:tcW w:w="570" w:type="dxa"/>
            <w:shd w:val="clear" w:color="auto" w:fill="auto"/>
            <w:vAlign w:val="center"/>
          </w:tcPr>
          <w:p w14:paraId="12BC1DDB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5D2153A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Priemonės darbuotojų veiklai ir užimtumui užtikrinti.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7853486" w14:textId="12045295" w:rsidR="00105031" w:rsidRPr="001D72F4" w:rsidRDefault="00696955" w:rsidP="00F34DD3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55">
              <w:rPr>
                <w:rFonts w:ascii="Times New Roman" w:hAnsi="Times New Roman"/>
                <w:sz w:val="24"/>
                <w:szCs w:val="24"/>
              </w:rPr>
              <w:t xml:space="preserve">Paskelbto karantino metu, kada yra organizuojamas nuotolinis darbas, </w:t>
            </w:r>
            <w:r w:rsidRPr="00696955">
              <w:rPr>
                <w:rFonts w:ascii="Times New Roman" w:hAnsi="Times New Roman"/>
                <w:sz w:val="24"/>
                <w:szCs w:val="24"/>
              </w:rPr>
              <w:lastRenderedPageBreak/>
              <w:t>namuose dirbantiems darbuotojams yra numatomos užimtum</w:t>
            </w:r>
            <w:r w:rsidR="00040705">
              <w:rPr>
                <w:rFonts w:ascii="Times New Roman" w:hAnsi="Times New Roman"/>
                <w:sz w:val="24"/>
                <w:szCs w:val="24"/>
              </w:rPr>
              <w:t>ui</w:t>
            </w:r>
            <w:r w:rsidRPr="00696955">
              <w:rPr>
                <w:rFonts w:ascii="Times New Roman" w:hAnsi="Times New Roman"/>
                <w:sz w:val="24"/>
                <w:szCs w:val="24"/>
              </w:rPr>
              <w:t xml:space="preserve"> priemonės susijusios su </w:t>
            </w:r>
            <w:r w:rsidR="00F34DD3">
              <w:rPr>
                <w:rFonts w:ascii="Times New Roman" w:hAnsi="Times New Roman"/>
                <w:sz w:val="24"/>
                <w:szCs w:val="24"/>
              </w:rPr>
              <w:t>auklėtinių</w:t>
            </w:r>
            <w:r w:rsidRPr="00696955">
              <w:rPr>
                <w:rFonts w:ascii="Times New Roman" w:hAnsi="Times New Roman"/>
                <w:sz w:val="24"/>
                <w:szCs w:val="24"/>
              </w:rPr>
              <w:t xml:space="preserve"> ugdymo procesų ir papildomų priemonių kūrimu, darbuotojų instruktavimu susijusiu su saugios veiklos sritimi (kasmetinis instruktavimas,  kvalifikacijos kėlimas, kuris gali būti organizuojamas nuotoliniu būdu), o</w:t>
            </w:r>
            <w:r w:rsidR="00040705">
              <w:rPr>
                <w:rFonts w:ascii="Times New Roman" w:hAnsi="Times New Roman"/>
                <w:sz w:val="24"/>
                <w:szCs w:val="24"/>
              </w:rPr>
              <w:t>r</w:t>
            </w:r>
            <w:r w:rsidRPr="00696955">
              <w:rPr>
                <w:rFonts w:ascii="Times New Roman" w:hAnsi="Times New Roman"/>
                <w:sz w:val="24"/>
                <w:szCs w:val="24"/>
              </w:rPr>
              <w:t>ganizacini</w:t>
            </w:r>
            <w:r w:rsidR="00040705">
              <w:rPr>
                <w:rFonts w:ascii="Times New Roman" w:hAnsi="Times New Roman"/>
                <w:sz w:val="24"/>
                <w:szCs w:val="24"/>
              </w:rPr>
              <w:t>ų</w:t>
            </w:r>
            <w:r w:rsidRPr="00696955">
              <w:rPr>
                <w:rFonts w:ascii="Times New Roman" w:hAnsi="Times New Roman"/>
                <w:sz w:val="24"/>
                <w:szCs w:val="24"/>
              </w:rPr>
              <w:t xml:space="preserve"> veiklų planų kūrimu ir galimu jų įgyvend</w:t>
            </w:r>
            <w:r w:rsidR="00040705">
              <w:rPr>
                <w:rFonts w:ascii="Times New Roman" w:hAnsi="Times New Roman"/>
                <w:sz w:val="24"/>
                <w:szCs w:val="24"/>
              </w:rPr>
              <w:t>i</w:t>
            </w:r>
            <w:r w:rsidRPr="00696955">
              <w:rPr>
                <w:rFonts w:ascii="Times New Roman" w:hAnsi="Times New Roman"/>
                <w:sz w:val="24"/>
                <w:szCs w:val="24"/>
              </w:rPr>
              <w:t xml:space="preserve">nimu. Administruojančią darbo sritį vykdančių darbuotojų darbo užduotys yra formuojamos atsižvelgiant į nuotolinių būdu dirbančių įstaigos darbuotojų darbo principų koregavimą, formuojant ir prižiūrint konkrečių užduočių vykdymą, įstaigos veiklos nuotoliniu būdu užtikrinimą, reikiamų veiksmų ir planų įgyvendinimą, papildomų organizacinių priemonių siekiant mažinti pavojaus </w:t>
            </w:r>
            <w:r w:rsidRPr="00696955">
              <w:rPr>
                <w:rFonts w:ascii="Times New Roman" w:hAnsi="Times New Roman"/>
                <w:sz w:val="24"/>
                <w:szCs w:val="24"/>
              </w:rPr>
              <w:lastRenderedPageBreak/>
              <w:t>lygį kūrimą. Darbuotojų, kurie neturi galimybės vykdyti veiklos nekontaktiniu būdu, darbas yra perskirstomas įvedant dalinės prastovos darbo tvarką.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CEC72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479D51" w14:textId="2DEC9AD4" w:rsidR="00E9266D" w:rsidRDefault="00105031" w:rsidP="00E926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>Direktor</w:t>
            </w:r>
            <w:r w:rsidR="008C1A6A">
              <w:rPr>
                <w:rFonts w:ascii="Times New Roman" w:hAnsi="Times New Roman"/>
                <w:sz w:val="24"/>
                <w:szCs w:val="24"/>
              </w:rPr>
              <w:t>ius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6B0657" w14:textId="77777777" w:rsidR="00105031" w:rsidRPr="001D72F4" w:rsidRDefault="00105031" w:rsidP="00E926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Administracija</w:t>
            </w:r>
            <w:r w:rsidR="00E926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2DF808A5" w14:textId="77777777" w:rsidTr="00F16724">
        <w:tc>
          <w:tcPr>
            <w:tcW w:w="570" w:type="dxa"/>
            <w:shd w:val="clear" w:color="auto" w:fill="auto"/>
            <w:vAlign w:val="center"/>
          </w:tcPr>
          <w:p w14:paraId="5A7F1627" w14:textId="77777777" w:rsidR="00105031" w:rsidRPr="001D72F4" w:rsidRDefault="00105031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B48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Papildomos informacijos sklaidos organizavimas.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5F54" w14:textId="0342BA5D" w:rsidR="00105031" w:rsidRPr="001D72F4" w:rsidRDefault="00105031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Papildoma informacija susijusi su saugaus elgesio rekomendacijomis, prevencija, įstaigos nuotolinį darbu yra atnaujinama įstaigo</w:t>
            </w:r>
            <w:r w:rsidR="00D821CB">
              <w:rPr>
                <w:rFonts w:ascii="Times New Roman" w:hAnsi="Times New Roman"/>
                <w:sz w:val="24"/>
                <w:szCs w:val="24"/>
              </w:rPr>
              <w:t>s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 xml:space="preserve"> internetiniame tinklapyje.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C8A5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Fakto atveju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4572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Administracija</w:t>
            </w:r>
            <w:r w:rsidR="00E926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955" w:rsidRPr="00696955" w14:paraId="7018EFE4" w14:textId="77777777" w:rsidTr="00F16724">
        <w:tc>
          <w:tcPr>
            <w:tcW w:w="570" w:type="dxa"/>
            <w:vAlign w:val="center"/>
          </w:tcPr>
          <w:p w14:paraId="1F7080CE" w14:textId="77777777" w:rsidR="00696955" w:rsidRPr="00696955" w:rsidRDefault="00696955" w:rsidP="0069695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69695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8" w:type="dxa"/>
            <w:vAlign w:val="center"/>
          </w:tcPr>
          <w:p w14:paraId="3A0A10AA" w14:textId="77777777" w:rsidR="00696955" w:rsidRPr="00696955" w:rsidRDefault="00696955" w:rsidP="00F34DD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96955">
              <w:rPr>
                <w:rFonts w:ascii="Times New Roman" w:hAnsi="Times New Roman"/>
                <w:sz w:val="24"/>
              </w:rPr>
              <w:t xml:space="preserve">Ugdomosios veiklos sklaida </w:t>
            </w:r>
            <w:r w:rsidR="00F34DD3">
              <w:rPr>
                <w:rFonts w:ascii="Times New Roman" w:hAnsi="Times New Roman"/>
                <w:sz w:val="24"/>
              </w:rPr>
              <w:t>auklėtiniams</w:t>
            </w:r>
            <w:r w:rsidR="009A52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2E1B95" w14:textId="77777777" w:rsidR="00696955" w:rsidRPr="00696955" w:rsidRDefault="00696955" w:rsidP="007B2E10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96955">
              <w:rPr>
                <w:rFonts w:ascii="Times New Roman" w:hAnsi="Times New Roman"/>
                <w:sz w:val="24"/>
              </w:rPr>
              <w:t xml:space="preserve">Įstaigos </w:t>
            </w:r>
            <w:r w:rsidR="007B2E10">
              <w:rPr>
                <w:rFonts w:ascii="Times New Roman" w:hAnsi="Times New Roman"/>
                <w:sz w:val="24"/>
              </w:rPr>
              <w:t>pedagogams</w:t>
            </w:r>
            <w:r w:rsidRPr="00696955">
              <w:rPr>
                <w:rFonts w:ascii="Times New Roman" w:hAnsi="Times New Roman"/>
                <w:sz w:val="24"/>
              </w:rPr>
              <w:t>, dirban</w:t>
            </w:r>
            <w:r w:rsidR="007B2E10">
              <w:rPr>
                <w:rFonts w:ascii="Times New Roman" w:hAnsi="Times New Roman"/>
                <w:sz w:val="24"/>
              </w:rPr>
              <w:t>tie</w:t>
            </w:r>
            <w:r w:rsidR="00DB2D07">
              <w:rPr>
                <w:rFonts w:ascii="Times New Roman" w:hAnsi="Times New Roman"/>
                <w:sz w:val="24"/>
              </w:rPr>
              <w:t>ms</w:t>
            </w:r>
            <w:r w:rsidRPr="00696955">
              <w:rPr>
                <w:rFonts w:ascii="Times New Roman" w:hAnsi="Times New Roman"/>
                <w:sz w:val="24"/>
              </w:rPr>
              <w:t xml:space="preserve"> nuotoliniu būdu, formuojama užduotis pagal vaikų amžių parengti, apipavidalinti (elektroninėmis priemonėmis) ir pateikti tėvams ar globėjams  </w:t>
            </w:r>
            <w:r w:rsidR="00F34DD3">
              <w:rPr>
                <w:rFonts w:ascii="Times New Roman" w:hAnsi="Times New Roman"/>
                <w:sz w:val="24"/>
              </w:rPr>
              <w:t>auklėtinių</w:t>
            </w:r>
            <w:r w:rsidRPr="00696955">
              <w:rPr>
                <w:rFonts w:ascii="Times New Roman" w:hAnsi="Times New Roman"/>
                <w:sz w:val="24"/>
              </w:rPr>
              <w:t xml:space="preserve"> veiklos namuose, ugdymo proceso, patarimus kaip turi būti konkreti veikla vykdoma, bei kur turi būti pateikiami atliktos veiklos rezultatai.</w:t>
            </w:r>
          </w:p>
        </w:tc>
        <w:tc>
          <w:tcPr>
            <w:tcW w:w="1984" w:type="dxa"/>
            <w:vAlign w:val="center"/>
          </w:tcPr>
          <w:p w14:paraId="16E4E418" w14:textId="77777777" w:rsidR="00696955" w:rsidRPr="00696955" w:rsidRDefault="00696955" w:rsidP="006969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6955">
              <w:rPr>
                <w:rFonts w:ascii="Times New Roman" w:hAnsi="Times New Roman"/>
                <w:sz w:val="24"/>
                <w:szCs w:val="20"/>
              </w:rPr>
              <w:t>Nuolat</w:t>
            </w:r>
          </w:p>
        </w:tc>
        <w:tc>
          <w:tcPr>
            <w:tcW w:w="2410" w:type="dxa"/>
            <w:vAlign w:val="center"/>
          </w:tcPr>
          <w:p w14:paraId="660F32B3" w14:textId="77777777" w:rsidR="00696955" w:rsidRPr="00696955" w:rsidRDefault="00696955" w:rsidP="007B2E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6955">
              <w:rPr>
                <w:rFonts w:ascii="Times New Roman" w:hAnsi="Times New Roman"/>
                <w:sz w:val="24"/>
                <w:szCs w:val="20"/>
              </w:rPr>
              <w:t>Administracija</w:t>
            </w:r>
            <w:r w:rsidR="00E9266D">
              <w:rPr>
                <w:rFonts w:ascii="Times New Roman" w:hAnsi="Times New Roman"/>
                <w:sz w:val="24"/>
                <w:szCs w:val="20"/>
              </w:rPr>
              <w:t>.</w:t>
            </w:r>
            <w:r w:rsidRPr="0069695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B2E10">
              <w:rPr>
                <w:rFonts w:ascii="Times New Roman" w:hAnsi="Times New Roman"/>
                <w:sz w:val="24"/>
                <w:szCs w:val="20"/>
              </w:rPr>
              <w:t>Pedagogai.</w:t>
            </w:r>
          </w:p>
        </w:tc>
      </w:tr>
      <w:tr w:rsidR="00105031" w:rsidRPr="001D72F4" w14:paraId="079EB3D0" w14:textId="77777777" w:rsidTr="00F16724">
        <w:tc>
          <w:tcPr>
            <w:tcW w:w="570" w:type="dxa"/>
            <w:shd w:val="clear" w:color="auto" w:fill="auto"/>
            <w:vAlign w:val="center"/>
          </w:tcPr>
          <w:p w14:paraId="07B7E921" w14:textId="77777777" w:rsidR="00105031" w:rsidRPr="001D72F4" w:rsidRDefault="00696955" w:rsidP="0069695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105031" w:rsidRPr="001D7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4EA9" w14:textId="77777777" w:rsidR="00105031" w:rsidRPr="001D72F4" w:rsidRDefault="00105031" w:rsidP="00464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Saugumo priemonių įstaigoje taikymas.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81A9" w14:textId="01989426" w:rsidR="00105031" w:rsidRPr="001D72F4" w:rsidRDefault="00105031" w:rsidP="0046498B">
            <w:pPr>
              <w:tabs>
                <w:tab w:val="left" w:pos="137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 xml:space="preserve">Nustatomas reikiamų dezinfekcinių priemonių poreikis ir </w:t>
            </w:r>
            <w:r w:rsidR="00040705">
              <w:rPr>
                <w:rFonts w:ascii="Times New Roman" w:hAnsi="Times New Roman"/>
                <w:sz w:val="24"/>
                <w:szCs w:val="24"/>
              </w:rPr>
              <w:t>į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>sig</w:t>
            </w:r>
            <w:r w:rsidR="00040705">
              <w:rPr>
                <w:rFonts w:ascii="Times New Roman" w:hAnsi="Times New Roman"/>
                <w:sz w:val="24"/>
                <w:szCs w:val="24"/>
              </w:rPr>
              <w:t>i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>jimas;</w:t>
            </w:r>
          </w:p>
          <w:p w14:paraId="63A8092F" w14:textId="77777777" w:rsidR="00105031" w:rsidRPr="001D72F4" w:rsidRDefault="00105031" w:rsidP="0046498B">
            <w:pPr>
              <w:tabs>
                <w:tab w:val="left" w:pos="137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Užtikrinamas papildomas bendro naudojimo patalpų paviršių dezinfekavimas;</w:t>
            </w:r>
          </w:p>
          <w:p w14:paraId="40753348" w14:textId="51DA5F1A" w:rsidR="00105031" w:rsidRPr="001D72F4" w:rsidRDefault="00105031" w:rsidP="0046498B">
            <w:pPr>
              <w:tabs>
                <w:tab w:val="left" w:pos="137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Bendro naudojimo ir darbo</w:t>
            </w:r>
            <w:r w:rsidR="0004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>viet</w:t>
            </w:r>
            <w:r w:rsidR="00040705">
              <w:rPr>
                <w:rFonts w:ascii="Times New Roman" w:hAnsi="Times New Roman"/>
                <w:sz w:val="24"/>
                <w:szCs w:val="24"/>
              </w:rPr>
              <w:t>ų</w:t>
            </w:r>
            <w:r w:rsidRPr="001D72F4">
              <w:rPr>
                <w:rFonts w:ascii="Times New Roman" w:hAnsi="Times New Roman"/>
                <w:sz w:val="24"/>
                <w:szCs w:val="24"/>
              </w:rPr>
              <w:t xml:space="preserve"> drėgnasis valymas.</w:t>
            </w:r>
          </w:p>
          <w:p w14:paraId="6B3D1783" w14:textId="77777777" w:rsidR="00105031" w:rsidRPr="001D72F4" w:rsidRDefault="00105031" w:rsidP="0046498B">
            <w:pPr>
              <w:tabs>
                <w:tab w:val="left" w:pos="137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Užtikrinamas sanitarinių mazgų valymas ne rečiau kaip 5 kartai per dieną;</w:t>
            </w:r>
          </w:p>
          <w:p w14:paraId="21BBEBEF" w14:textId="77777777" w:rsidR="00105031" w:rsidRPr="001D72F4" w:rsidRDefault="00105031" w:rsidP="0046498B">
            <w:pPr>
              <w:tabs>
                <w:tab w:val="left" w:pos="137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Užtikrinamas asmens higienos priemonių prieinamumas (skystas muilas, vienkartiniai rankšluosčiai, dezinfekciniai skysčiai).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06AB" w14:textId="77777777" w:rsidR="00105031" w:rsidRPr="001D72F4" w:rsidRDefault="00105031" w:rsidP="006969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Fakto atveju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959A" w14:textId="77777777" w:rsidR="00E9266D" w:rsidRDefault="00105031" w:rsidP="00E926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Administracija</w:t>
            </w:r>
            <w:r w:rsidR="00E92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2319BA" w14:textId="77777777" w:rsidR="00105031" w:rsidRPr="001D72F4" w:rsidRDefault="00E9266D" w:rsidP="00E926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05031" w:rsidRPr="001D72F4">
              <w:rPr>
                <w:rFonts w:ascii="Times New Roman" w:hAnsi="Times New Roman"/>
                <w:sz w:val="24"/>
                <w:szCs w:val="24"/>
              </w:rPr>
              <w:t>echninis personalas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31" w:rsidRPr="001D72F4" w14:paraId="3369AA13" w14:textId="77777777" w:rsidTr="00F16724">
        <w:tc>
          <w:tcPr>
            <w:tcW w:w="570" w:type="dxa"/>
            <w:shd w:val="clear" w:color="auto" w:fill="auto"/>
            <w:vAlign w:val="center"/>
          </w:tcPr>
          <w:p w14:paraId="6E64F1B9" w14:textId="77777777" w:rsidR="00105031" w:rsidRPr="001D72F4" w:rsidRDefault="0046498B" w:rsidP="001D72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05031" w:rsidRPr="001D7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4B22" w14:textId="77777777" w:rsidR="00105031" w:rsidRPr="001D72F4" w:rsidRDefault="00105031" w:rsidP="00464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Komunikacija ir informacijos perdavimas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13D3" w14:textId="77777777" w:rsidR="00105031" w:rsidRPr="001D72F4" w:rsidRDefault="00105031" w:rsidP="0046498B">
            <w:pPr>
              <w:tabs>
                <w:tab w:val="left" w:pos="137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Viešojoje erdvėje, darbuotojams bei tėvams ar globėjams informacija yra perduodama tik tada, kada ji yra patvirtinama LR vyriausybės ar Vilniaus miesto savivaldybės.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292B" w14:textId="77777777" w:rsidR="00105031" w:rsidRPr="001D72F4" w:rsidRDefault="00105031" w:rsidP="001D72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2F4">
              <w:rPr>
                <w:rFonts w:ascii="Times New Roman" w:hAnsi="Times New Roman"/>
                <w:sz w:val="24"/>
                <w:szCs w:val="24"/>
              </w:rPr>
              <w:t>Fakto atveju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3434" w14:textId="0458D58E" w:rsidR="00105031" w:rsidRPr="001D72F4" w:rsidRDefault="00105031" w:rsidP="00A711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C74">
              <w:rPr>
                <w:rFonts w:ascii="Times New Roman" w:hAnsi="Times New Roman"/>
                <w:sz w:val="24"/>
                <w:szCs w:val="24"/>
              </w:rPr>
              <w:t>Direktor</w:t>
            </w:r>
            <w:r w:rsidR="00A71101">
              <w:rPr>
                <w:rFonts w:ascii="Times New Roman" w:hAnsi="Times New Roman"/>
                <w:sz w:val="24"/>
                <w:szCs w:val="24"/>
              </w:rPr>
              <w:t>ius</w:t>
            </w:r>
            <w:r w:rsidR="00E9266D" w:rsidRPr="00147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AE660D" w14:textId="77777777" w:rsidR="004128F0" w:rsidRDefault="004128F0" w:rsidP="004128F0">
      <w:pPr>
        <w:pStyle w:val="NoSpacing"/>
        <w:ind w:firstLine="1296"/>
        <w:rPr>
          <w:rFonts w:ascii="Times New Roman" w:hAnsi="Times New Roman"/>
          <w:sz w:val="24"/>
          <w:szCs w:val="24"/>
        </w:rPr>
      </w:pPr>
    </w:p>
    <w:sectPr w:rsidR="004128F0" w:rsidSect="00FA7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A1BD" w14:textId="77777777" w:rsidR="00293DCD" w:rsidRDefault="00293DCD" w:rsidP="00C81499">
      <w:pPr>
        <w:spacing w:after="0" w:line="240" w:lineRule="auto"/>
      </w:pPr>
      <w:r>
        <w:separator/>
      </w:r>
    </w:p>
  </w:endnote>
  <w:endnote w:type="continuationSeparator" w:id="0">
    <w:p w14:paraId="370B0AF0" w14:textId="77777777" w:rsidR="00293DCD" w:rsidRDefault="00293DCD" w:rsidP="00C8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E4AF" w14:textId="77777777" w:rsidR="005548D2" w:rsidRDefault="0055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595E" w14:textId="47353632" w:rsidR="00D136EF" w:rsidRPr="005548D2" w:rsidRDefault="00D136EF" w:rsidP="00D136EF">
    <w:pPr>
      <w:pStyle w:val="Footer"/>
      <w:jc w:val="center"/>
      <w:rPr>
        <w:rFonts w:ascii="Times New Roman" w:hAnsi="Times New Roman"/>
      </w:rPr>
    </w:pPr>
    <w:r w:rsidRPr="005548D2">
      <w:rPr>
        <w:rFonts w:ascii="Times New Roman" w:hAnsi="Times New Roman"/>
      </w:rPr>
      <w:fldChar w:fldCharType="begin"/>
    </w:r>
    <w:r w:rsidRPr="005548D2">
      <w:rPr>
        <w:rFonts w:ascii="Times New Roman" w:hAnsi="Times New Roman"/>
      </w:rPr>
      <w:instrText xml:space="preserve"> PAGE   \* MERGEFORMAT </w:instrText>
    </w:r>
    <w:r w:rsidRPr="005548D2">
      <w:rPr>
        <w:rFonts w:ascii="Times New Roman" w:hAnsi="Times New Roman"/>
      </w:rPr>
      <w:fldChar w:fldCharType="separate"/>
    </w:r>
    <w:r w:rsidR="001E573E">
      <w:rPr>
        <w:rFonts w:ascii="Times New Roman" w:hAnsi="Times New Roman"/>
        <w:noProof/>
      </w:rPr>
      <w:t>8</w:t>
    </w:r>
    <w:r w:rsidRPr="005548D2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4C8B" w14:textId="77777777" w:rsidR="005548D2" w:rsidRDefault="0055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53AE8" w14:textId="77777777" w:rsidR="00293DCD" w:rsidRDefault="00293DCD" w:rsidP="00C81499">
      <w:pPr>
        <w:spacing w:after="0" w:line="240" w:lineRule="auto"/>
      </w:pPr>
      <w:r>
        <w:separator/>
      </w:r>
    </w:p>
  </w:footnote>
  <w:footnote w:type="continuationSeparator" w:id="0">
    <w:p w14:paraId="6BE965C9" w14:textId="77777777" w:rsidR="00293DCD" w:rsidRDefault="00293DCD" w:rsidP="00C8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503F" w14:textId="77777777" w:rsidR="005548D2" w:rsidRDefault="00554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F53F" w14:textId="5307F459" w:rsidR="00896D1E" w:rsidRPr="00896D1E" w:rsidRDefault="00896D1E" w:rsidP="00896D1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A6A6A6"/>
        <w:sz w:val="24"/>
        <w:szCs w:val="20"/>
      </w:rPr>
    </w:pPr>
    <w:bookmarkStart w:id="1" w:name="_Hlk67953844"/>
    <w:r w:rsidRPr="00896D1E">
      <w:rPr>
        <w:rFonts w:ascii="Times New Roman" w:eastAsia="Times New Roman" w:hAnsi="Times New Roman"/>
        <w:color w:val="A6A6A6"/>
        <w:sz w:val="24"/>
        <w:szCs w:val="20"/>
      </w:rPr>
      <w:t>Vilniaus lopšelis – darželis „</w:t>
    </w:r>
    <w:r w:rsidR="006B2F28">
      <w:rPr>
        <w:rFonts w:ascii="Times New Roman" w:eastAsia="Times New Roman" w:hAnsi="Times New Roman"/>
        <w:color w:val="A6A6A6"/>
        <w:sz w:val="24"/>
        <w:szCs w:val="20"/>
      </w:rPr>
      <w:t>Lazdynėlis</w:t>
    </w:r>
    <w:r w:rsidRPr="00896D1E">
      <w:rPr>
        <w:rFonts w:ascii="Times New Roman" w:eastAsia="Times New Roman" w:hAnsi="Times New Roman"/>
        <w:color w:val="A6A6A6"/>
        <w:sz w:val="24"/>
        <w:szCs w:val="20"/>
      </w:rPr>
      <w:t>“</w:t>
    </w:r>
  </w:p>
  <w:p w14:paraId="22627A1C" w14:textId="5FE9563D" w:rsidR="00896D1E" w:rsidRPr="006B2F28" w:rsidRDefault="00896D1E" w:rsidP="00896D1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A6A6A6"/>
        <w:sz w:val="24"/>
        <w:szCs w:val="20"/>
      </w:rPr>
    </w:pPr>
    <w:r w:rsidRPr="00896D1E">
      <w:rPr>
        <w:rFonts w:ascii="Times New Roman" w:eastAsia="Times New Roman" w:hAnsi="Times New Roman"/>
        <w:color w:val="A6A6A6"/>
        <w:sz w:val="24"/>
        <w:szCs w:val="20"/>
      </w:rPr>
      <w:t xml:space="preserve">Į.k. </w:t>
    </w:r>
    <w:r w:rsidR="006B2F28">
      <w:rPr>
        <w:rFonts w:ascii="Times New Roman" w:eastAsia="Times New Roman" w:hAnsi="Times New Roman"/>
        <w:color w:val="A6A6A6"/>
        <w:sz w:val="24"/>
        <w:szCs w:val="20"/>
      </w:rPr>
      <w:t>190018173</w:t>
    </w:r>
  </w:p>
  <w:bookmarkEnd w:id="1"/>
  <w:p w14:paraId="36F34057" w14:textId="0CEB343E" w:rsidR="00896D1E" w:rsidRPr="00896D1E" w:rsidRDefault="004C7446" w:rsidP="00896D1E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color w:val="A6A6A6"/>
        <w:sz w:val="24"/>
      </w:rPr>
    </w:pPr>
    <w:r>
      <w:rPr>
        <w:rFonts w:ascii="Times New Roman" w:eastAsia="Times New Roman" w:hAnsi="Times New Roman"/>
        <w:color w:val="A6A6A6"/>
        <w:sz w:val="24"/>
        <w:szCs w:val="20"/>
      </w:rPr>
      <w:t>Šiltnamių</w:t>
    </w:r>
    <w:r w:rsidR="00147C74">
      <w:rPr>
        <w:rFonts w:ascii="Times New Roman" w:eastAsia="Times New Roman" w:hAnsi="Times New Roman"/>
        <w:color w:val="A6A6A6"/>
        <w:sz w:val="24"/>
        <w:szCs w:val="20"/>
      </w:rPr>
      <w:t xml:space="preserve"> g</w:t>
    </w:r>
    <w:r w:rsidR="00896D1E" w:rsidRPr="00896D1E">
      <w:rPr>
        <w:rFonts w:ascii="Times New Roman" w:eastAsia="Times New Roman" w:hAnsi="Times New Roman"/>
        <w:color w:val="A6A6A6"/>
        <w:sz w:val="24"/>
        <w:szCs w:val="20"/>
      </w:rPr>
      <w:t xml:space="preserve">. </w:t>
    </w:r>
    <w:r w:rsidR="006B2F28">
      <w:rPr>
        <w:rFonts w:ascii="Times New Roman" w:eastAsia="Times New Roman" w:hAnsi="Times New Roman"/>
        <w:color w:val="A6A6A6"/>
        <w:sz w:val="24"/>
        <w:szCs w:val="20"/>
      </w:rPr>
      <w:t>36</w:t>
    </w:r>
    <w:r w:rsidR="00896D1E" w:rsidRPr="00896D1E">
      <w:rPr>
        <w:rFonts w:ascii="Times New Roman" w:eastAsia="Times New Roman" w:hAnsi="Times New Roman"/>
        <w:color w:val="A6A6A6"/>
        <w:sz w:val="24"/>
        <w:szCs w:val="20"/>
      </w:rPr>
      <w:t>, LT-0</w:t>
    </w:r>
    <w:r w:rsidR="006B2F28">
      <w:rPr>
        <w:rFonts w:ascii="Times New Roman" w:eastAsia="Times New Roman" w:hAnsi="Times New Roman"/>
        <w:color w:val="A6A6A6"/>
        <w:sz w:val="24"/>
        <w:szCs w:val="20"/>
      </w:rPr>
      <w:t>41</w:t>
    </w:r>
    <w:r w:rsidR="005548D2">
      <w:rPr>
        <w:rFonts w:ascii="Times New Roman" w:eastAsia="Times New Roman" w:hAnsi="Times New Roman"/>
        <w:color w:val="A6A6A6"/>
        <w:sz w:val="24"/>
        <w:szCs w:val="20"/>
      </w:rPr>
      <w:t>29</w:t>
    </w:r>
    <w:r w:rsidR="00896D1E" w:rsidRPr="00896D1E">
      <w:rPr>
        <w:rFonts w:ascii="Times New Roman" w:eastAsia="Times New Roman" w:hAnsi="Times New Roman"/>
        <w:color w:val="A6A6A6"/>
        <w:sz w:val="24"/>
        <w:szCs w:val="20"/>
      </w:rPr>
      <w:t xml:space="preserve"> Vilnius</w:t>
    </w:r>
  </w:p>
  <w:p w14:paraId="2CF81DFA" w14:textId="77777777" w:rsidR="00FA7D50" w:rsidRPr="00896D1E" w:rsidRDefault="00FA7D50" w:rsidP="00896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CAA3" w14:textId="77777777" w:rsidR="005548D2" w:rsidRDefault="0055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C4F"/>
    <w:multiLevelType w:val="hybridMultilevel"/>
    <w:tmpl w:val="2C24D3F8"/>
    <w:lvl w:ilvl="0" w:tplc="6544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D4F"/>
    <w:multiLevelType w:val="hybridMultilevel"/>
    <w:tmpl w:val="AAFC33F6"/>
    <w:lvl w:ilvl="0" w:tplc="5A68B1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D102C"/>
    <w:multiLevelType w:val="hybridMultilevel"/>
    <w:tmpl w:val="5A4468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665DB"/>
    <w:multiLevelType w:val="hybridMultilevel"/>
    <w:tmpl w:val="850E02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55109"/>
    <w:multiLevelType w:val="hybridMultilevel"/>
    <w:tmpl w:val="B45E07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0C9E"/>
    <w:multiLevelType w:val="hybridMultilevel"/>
    <w:tmpl w:val="5C4E8DFE"/>
    <w:lvl w:ilvl="0" w:tplc="5A68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73BC6"/>
    <w:multiLevelType w:val="hybridMultilevel"/>
    <w:tmpl w:val="40A8E9AE"/>
    <w:lvl w:ilvl="0" w:tplc="4BECF4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32DE"/>
    <w:multiLevelType w:val="hybridMultilevel"/>
    <w:tmpl w:val="3F8E8A6A"/>
    <w:lvl w:ilvl="0" w:tplc="5A68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4309"/>
    <w:multiLevelType w:val="hybridMultilevel"/>
    <w:tmpl w:val="BEF0A820"/>
    <w:lvl w:ilvl="0" w:tplc="5A68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676ED"/>
    <w:multiLevelType w:val="hybridMultilevel"/>
    <w:tmpl w:val="65968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E7901"/>
    <w:multiLevelType w:val="hybridMultilevel"/>
    <w:tmpl w:val="FC54E19E"/>
    <w:lvl w:ilvl="0" w:tplc="5A68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457C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820A7"/>
    <w:multiLevelType w:val="hybridMultilevel"/>
    <w:tmpl w:val="9E5EFF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80053"/>
    <w:multiLevelType w:val="multilevel"/>
    <w:tmpl w:val="177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2D2DCD"/>
    <w:multiLevelType w:val="hybridMultilevel"/>
    <w:tmpl w:val="F47CD244"/>
    <w:lvl w:ilvl="0" w:tplc="5A68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B48ED"/>
    <w:multiLevelType w:val="hybridMultilevel"/>
    <w:tmpl w:val="C458FE68"/>
    <w:lvl w:ilvl="0" w:tplc="5A68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47AA"/>
    <w:multiLevelType w:val="hybridMultilevel"/>
    <w:tmpl w:val="FB466C3E"/>
    <w:lvl w:ilvl="0" w:tplc="678A7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CCAF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32B83"/>
    <w:multiLevelType w:val="hybridMultilevel"/>
    <w:tmpl w:val="E38271F6"/>
    <w:lvl w:ilvl="0" w:tplc="5A68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4030"/>
    <w:multiLevelType w:val="hybridMultilevel"/>
    <w:tmpl w:val="4D121924"/>
    <w:lvl w:ilvl="0" w:tplc="5A68B1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012A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BF6673C"/>
    <w:multiLevelType w:val="hybridMultilevel"/>
    <w:tmpl w:val="63D8F1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0"/>
  </w:num>
  <w:num w:numId="5">
    <w:abstractNumId w:val="19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1"/>
  </w:num>
  <w:num w:numId="15">
    <w:abstractNumId w:val="20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3"/>
    <w:rsid w:val="00001D8F"/>
    <w:rsid w:val="000056DC"/>
    <w:rsid w:val="00033B4B"/>
    <w:rsid w:val="00035FCE"/>
    <w:rsid w:val="00040705"/>
    <w:rsid w:val="00044FBC"/>
    <w:rsid w:val="00047C0D"/>
    <w:rsid w:val="00054629"/>
    <w:rsid w:val="00074CE1"/>
    <w:rsid w:val="00076ACC"/>
    <w:rsid w:val="00077AC5"/>
    <w:rsid w:val="000B4489"/>
    <w:rsid w:val="000B471C"/>
    <w:rsid w:val="000D3E15"/>
    <w:rsid w:val="000E2823"/>
    <w:rsid w:val="000E7826"/>
    <w:rsid w:val="00105031"/>
    <w:rsid w:val="00107D78"/>
    <w:rsid w:val="00121F07"/>
    <w:rsid w:val="001220C4"/>
    <w:rsid w:val="00147C74"/>
    <w:rsid w:val="0015055E"/>
    <w:rsid w:val="001521CA"/>
    <w:rsid w:val="001668ED"/>
    <w:rsid w:val="0018641F"/>
    <w:rsid w:val="001940B8"/>
    <w:rsid w:val="001A58FA"/>
    <w:rsid w:val="001A698E"/>
    <w:rsid w:val="001A7D96"/>
    <w:rsid w:val="001B7016"/>
    <w:rsid w:val="001C1DC5"/>
    <w:rsid w:val="001D6979"/>
    <w:rsid w:val="001D72F4"/>
    <w:rsid w:val="001E4462"/>
    <w:rsid w:val="001E573E"/>
    <w:rsid w:val="001F2742"/>
    <w:rsid w:val="001F2885"/>
    <w:rsid w:val="002008BC"/>
    <w:rsid w:val="00206825"/>
    <w:rsid w:val="00207649"/>
    <w:rsid w:val="00213D0F"/>
    <w:rsid w:val="00220BB7"/>
    <w:rsid w:val="00233E81"/>
    <w:rsid w:val="002513B1"/>
    <w:rsid w:val="00257706"/>
    <w:rsid w:val="00261EBF"/>
    <w:rsid w:val="00275E72"/>
    <w:rsid w:val="00293DCD"/>
    <w:rsid w:val="00294DC5"/>
    <w:rsid w:val="002B6CDF"/>
    <w:rsid w:val="002D62CB"/>
    <w:rsid w:val="003029A7"/>
    <w:rsid w:val="0031174D"/>
    <w:rsid w:val="00312203"/>
    <w:rsid w:val="00353FFC"/>
    <w:rsid w:val="00355C4A"/>
    <w:rsid w:val="00360F11"/>
    <w:rsid w:val="00386CB7"/>
    <w:rsid w:val="00391255"/>
    <w:rsid w:val="003A21C5"/>
    <w:rsid w:val="003A2A44"/>
    <w:rsid w:val="003C5224"/>
    <w:rsid w:val="003C69AE"/>
    <w:rsid w:val="003D63EC"/>
    <w:rsid w:val="003E3F0C"/>
    <w:rsid w:val="003E5B59"/>
    <w:rsid w:val="003F5BA5"/>
    <w:rsid w:val="00400C10"/>
    <w:rsid w:val="004128F0"/>
    <w:rsid w:val="00431A25"/>
    <w:rsid w:val="00433FF1"/>
    <w:rsid w:val="00434950"/>
    <w:rsid w:val="00451109"/>
    <w:rsid w:val="0045666C"/>
    <w:rsid w:val="00457E57"/>
    <w:rsid w:val="0046297B"/>
    <w:rsid w:val="0046498B"/>
    <w:rsid w:val="0046706E"/>
    <w:rsid w:val="00495828"/>
    <w:rsid w:val="004B02FD"/>
    <w:rsid w:val="004B738F"/>
    <w:rsid w:val="004C382D"/>
    <w:rsid w:val="004C7446"/>
    <w:rsid w:val="004D0499"/>
    <w:rsid w:val="004D3A39"/>
    <w:rsid w:val="004D47FE"/>
    <w:rsid w:val="004E4606"/>
    <w:rsid w:val="004E47A6"/>
    <w:rsid w:val="0050788C"/>
    <w:rsid w:val="00516657"/>
    <w:rsid w:val="005548D2"/>
    <w:rsid w:val="005747A7"/>
    <w:rsid w:val="005766C2"/>
    <w:rsid w:val="0057736E"/>
    <w:rsid w:val="00580313"/>
    <w:rsid w:val="005A6B1D"/>
    <w:rsid w:val="005B44C4"/>
    <w:rsid w:val="005C0611"/>
    <w:rsid w:val="005D3B1B"/>
    <w:rsid w:val="005D5651"/>
    <w:rsid w:val="005E04F8"/>
    <w:rsid w:val="005E0D48"/>
    <w:rsid w:val="005E717A"/>
    <w:rsid w:val="00607DA3"/>
    <w:rsid w:val="0061236D"/>
    <w:rsid w:val="006159F8"/>
    <w:rsid w:val="00621985"/>
    <w:rsid w:val="0063257A"/>
    <w:rsid w:val="00633270"/>
    <w:rsid w:val="00662409"/>
    <w:rsid w:val="00673DFA"/>
    <w:rsid w:val="006775AC"/>
    <w:rsid w:val="00684770"/>
    <w:rsid w:val="00685E4D"/>
    <w:rsid w:val="0068615B"/>
    <w:rsid w:val="006916E4"/>
    <w:rsid w:val="00694834"/>
    <w:rsid w:val="00694EEC"/>
    <w:rsid w:val="00696955"/>
    <w:rsid w:val="00697F28"/>
    <w:rsid w:val="006B2F28"/>
    <w:rsid w:val="006B4644"/>
    <w:rsid w:val="006C04BD"/>
    <w:rsid w:val="006D2A4A"/>
    <w:rsid w:val="006D396F"/>
    <w:rsid w:val="006E0623"/>
    <w:rsid w:val="006E4D6C"/>
    <w:rsid w:val="00701718"/>
    <w:rsid w:val="0070342C"/>
    <w:rsid w:val="00707D2B"/>
    <w:rsid w:val="007178C5"/>
    <w:rsid w:val="00724876"/>
    <w:rsid w:val="0073133D"/>
    <w:rsid w:val="007406CA"/>
    <w:rsid w:val="00742046"/>
    <w:rsid w:val="007521F9"/>
    <w:rsid w:val="00752E1E"/>
    <w:rsid w:val="007613BC"/>
    <w:rsid w:val="007A618A"/>
    <w:rsid w:val="007B2E10"/>
    <w:rsid w:val="007C074F"/>
    <w:rsid w:val="007C28EF"/>
    <w:rsid w:val="007E4CB2"/>
    <w:rsid w:val="008102E5"/>
    <w:rsid w:val="00816AE1"/>
    <w:rsid w:val="00830A03"/>
    <w:rsid w:val="00840D15"/>
    <w:rsid w:val="008634AC"/>
    <w:rsid w:val="00870FCC"/>
    <w:rsid w:val="00876FF0"/>
    <w:rsid w:val="00896D1E"/>
    <w:rsid w:val="00896E69"/>
    <w:rsid w:val="008A459D"/>
    <w:rsid w:val="008C1A6A"/>
    <w:rsid w:val="008C3F38"/>
    <w:rsid w:val="008D7D9D"/>
    <w:rsid w:val="009161E5"/>
    <w:rsid w:val="00917767"/>
    <w:rsid w:val="00921FEB"/>
    <w:rsid w:val="009267BD"/>
    <w:rsid w:val="00931158"/>
    <w:rsid w:val="00932CCA"/>
    <w:rsid w:val="00935586"/>
    <w:rsid w:val="00974D45"/>
    <w:rsid w:val="009A22C8"/>
    <w:rsid w:val="009A52AD"/>
    <w:rsid w:val="009D19AF"/>
    <w:rsid w:val="009D206B"/>
    <w:rsid w:val="009E7054"/>
    <w:rsid w:val="009F4333"/>
    <w:rsid w:val="00A12A71"/>
    <w:rsid w:val="00A13F54"/>
    <w:rsid w:val="00A44FE4"/>
    <w:rsid w:val="00A57C12"/>
    <w:rsid w:val="00A71101"/>
    <w:rsid w:val="00A72A85"/>
    <w:rsid w:val="00A748CF"/>
    <w:rsid w:val="00A94FBC"/>
    <w:rsid w:val="00A97093"/>
    <w:rsid w:val="00AA141C"/>
    <w:rsid w:val="00AA4502"/>
    <w:rsid w:val="00AA4FE2"/>
    <w:rsid w:val="00AC43EF"/>
    <w:rsid w:val="00AC4463"/>
    <w:rsid w:val="00AC74EC"/>
    <w:rsid w:val="00AD0874"/>
    <w:rsid w:val="00AF251C"/>
    <w:rsid w:val="00AF3851"/>
    <w:rsid w:val="00B04060"/>
    <w:rsid w:val="00B10076"/>
    <w:rsid w:val="00B14FCA"/>
    <w:rsid w:val="00B351E7"/>
    <w:rsid w:val="00B433DD"/>
    <w:rsid w:val="00B64815"/>
    <w:rsid w:val="00B84372"/>
    <w:rsid w:val="00B874EB"/>
    <w:rsid w:val="00BA71B9"/>
    <w:rsid w:val="00BB1966"/>
    <w:rsid w:val="00BC4F9A"/>
    <w:rsid w:val="00BE1615"/>
    <w:rsid w:val="00C00090"/>
    <w:rsid w:val="00C01A81"/>
    <w:rsid w:val="00C149FE"/>
    <w:rsid w:val="00C23995"/>
    <w:rsid w:val="00C46439"/>
    <w:rsid w:val="00C542A1"/>
    <w:rsid w:val="00C669B0"/>
    <w:rsid w:val="00C67CBA"/>
    <w:rsid w:val="00C76877"/>
    <w:rsid w:val="00C81499"/>
    <w:rsid w:val="00CA024E"/>
    <w:rsid w:val="00CB085A"/>
    <w:rsid w:val="00CE6534"/>
    <w:rsid w:val="00CF4F95"/>
    <w:rsid w:val="00CF7C74"/>
    <w:rsid w:val="00D12EA3"/>
    <w:rsid w:val="00D136EF"/>
    <w:rsid w:val="00D13C33"/>
    <w:rsid w:val="00D26425"/>
    <w:rsid w:val="00D26D3B"/>
    <w:rsid w:val="00D27989"/>
    <w:rsid w:val="00D447B3"/>
    <w:rsid w:val="00D45741"/>
    <w:rsid w:val="00D5463D"/>
    <w:rsid w:val="00D70BA9"/>
    <w:rsid w:val="00D7239A"/>
    <w:rsid w:val="00D821CB"/>
    <w:rsid w:val="00D97283"/>
    <w:rsid w:val="00DB2D07"/>
    <w:rsid w:val="00DB4F5F"/>
    <w:rsid w:val="00DD0957"/>
    <w:rsid w:val="00DD305C"/>
    <w:rsid w:val="00DE3814"/>
    <w:rsid w:val="00DF66EA"/>
    <w:rsid w:val="00E01E10"/>
    <w:rsid w:val="00E066A3"/>
    <w:rsid w:val="00E11040"/>
    <w:rsid w:val="00E30987"/>
    <w:rsid w:val="00E30A6B"/>
    <w:rsid w:val="00E31C1F"/>
    <w:rsid w:val="00E44936"/>
    <w:rsid w:val="00E61F52"/>
    <w:rsid w:val="00E66E33"/>
    <w:rsid w:val="00E863B7"/>
    <w:rsid w:val="00E91250"/>
    <w:rsid w:val="00E9266D"/>
    <w:rsid w:val="00E9661A"/>
    <w:rsid w:val="00EA6450"/>
    <w:rsid w:val="00EC08B4"/>
    <w:rsid w:val="00EC515C"/>
    <w:rsid w:val="00ED1A80"/>
    <w:rsid w:val="00ED2190"/>
    <w:rsid w:val="00EE6397"/>
    <w:rsid w:val="00F07474"/>
    <w:rsid w:val="00F14298"/>
    <w:rsid w:val="00F16724"/>
    <w:rsid w:val="00F22572"/>
    <w:rsid w:val="00F23908"/>
    <w:rsid w:val="00F240F0"/>
    <w:rsid w:val="00F278F6"/>
    <w:rsid w:val="00F34DD3"/>
    <w:rsid w:val="00F34F1B"/>
    <w:rsid w:val="00F43A16"/>
    <w:rsid w:val="00F45431"/>
    <w:rsid w:val="00F530A1"/>
    <w:rsid w:val="00F55467"/>
    <w:rsid w:val="00F60EF5"/>
    <w:rsid w:val="00F61020"/>
    <w:rsid w:val="00F85C7A"/>
    <w:rsid w:val="00FA7D50"/>
    <w:rsid w:val="00FB587A"/>
    <w:rsid w:val="00FB58F7"/>
    <w:rsid w:val="00FC7817"/>
    <w:rsid w:val="00FD2266"/>
    <w:rsid w:val="00FD2E91"/>
    <w:rsid w:val="00FE2EEA"/>
    <w:rsid w:val="00FE3283"/>
    <w:rsid w:val="00FF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2A531A"/>
  <w15:chartTrackingRefBased/>
  <w15:docId w15:val="{C33F028A-9515-47DF-A359-32E5F932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60"/>
    <w:pPr>
      <w:spacing w:after="160" w:line="259" w:lineRule="auto"/>
    </w:pPr>
    <w:rPr>
      <w:sz w:val="22"/>
      <w:szCs w:val="22"/>
      <w:lang w:val="lt-L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8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8F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7474"/>
    <w:rPr>
      <w:sz w:val="22"/>
      <w:szCs w:val="22"/>
      <w:lang w:val="lt-LT" w:eastAsia="en-US"/>
    </w:rPr>
  </w:style>
  <w:style w:type="paragraph" w:styleId="ListParagraph">
    <w:name w:val="List Paragraph"/>
    <w:basedOn w:val="Normal"/>
    <w:uiPriority w:val="34"/>
    <w:qFormat/>
    <w:rsid w:val="00E30A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30A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2Char">
    <w:name w:val="Body Text Indent 2 Char"/>
    <w:link w:val="BodyTextIndent2"/>
    <w:uiPriority w:val="99"/>
    <w:rsid w:val="00E30A6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Normal"/>
    <w:rsid w:val="00F530A1"/>
    <w:pPr>
      <w:spacing w:after="0" w:line="240" w:lineRule="auto"/>
      <w:ind w:left="720" w:right="113"/>
      <w:jc w:val="center"/>
    </w:pPr>
    <w:rPr>
      <w:rFonts w:cs="Calibri"/>
      <w:lang w:eastAsia="lt-LT"/>
    </w:rPr>
  </w:style>
  <w:style w:type="paragraph" w:customStyle="1" w:styleId="TomoHeading2">
    <w:name w:val="Tomo Heading 2"/>
    <w:basedOn w:val="Normal"/>
    <w:next w:val="Normal"/>
    <w:rsid w:val="0058031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mallCaps/>
      <w:color w:val="000000"/>
      <w:sz w:val="24"/>
      <w:szCs w:val="20"/>
      <w:lang w:eastAsia="ar-SA"/>
    </w:rPr>
  </w:style>
  <w:style w:type="paragraph" w:customStyle="1" w:styleId="BasicParagraph">
    <w:name w:val="[Basic Paragraph]"/>
    <w:basedOn w:val="Normal"/>
    <w:rsid w:val="00580313"/>
    <w:pPr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C04BD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qFormat/>
    <w:rsid w:val="001220C4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lt-LT"/>
    </w:rPr>
  </w:style>
  <w:style w:type="character" w:customStyle="1" w:styleId="SubtitleChar">
    <w:name w:val="Subtitle Char"/>
    <w:link w:val="Subtitle"/>
    <w:rsid w:val="001220C4"/>
    <w:rPr>
      <w:rFonts w:eastAsia="Times New Roman"/>
      <w:color w:val="5A5A5A"/>
      <w:spacing w:val="15"/>
      <w:lang w:eastAsia="lt-LT"/>
    </w:rPr>
  </w:style>
  <w:style w:type="table" w:styleId="TableGrid">
    <w:name w:val="Table Grid"/>
    <w:basedOn w:val="TableNormal"/>
    <w:uiPriority w:val="39"/>
    <w:rsid w:val="0043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49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814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49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8149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B58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B58F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oSpacingChar">
    <w:name w:val="No Spacing Char"/>
    <w:link w:val="NoSpacing"/>
    <w:uiPriority w:val="1"/>
    <w:rsid w:val="00C542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1F0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B09C-7BEC-48C3-BBDE-637435F3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darbovietė</dc:creator>
  <cp:keywords/>
  <cp:lastModifiedBy>Dell</cp:lastModifiedBy>
  <cp:revision>19</cp:revision>
  <cp:lastPrinted>2020-06-11T10:36:00Z</cp:lastPrinted>
  <dcterms:created xsi:type="dcterms:W3CDTF">2021-07-14T11:44:00Z</dcterms:created>
  <dcterms:modified xsi:type="dcterms:W3CDTF">2021-11-09T08:54:00Z</dcterms:modified>
</cp:coreProperties>
</file>